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07" w:rsidRDefault="00BE7451">
      <w:r>
        <w:rPr>
          <w:noProof/>
        </w:rPr>
        <w:pict>
          <v:group id="_x0000_s1026" style="position:absolute;left:0;text-align:left;margin-left:-16.95pt;margin-top:26.1pt;width:427.05pt;height:557.9pt;z-index:251658240" coordorigin="1461,4244" coordsize="8541,1115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087;top:14951;width:3880;height:451" stroked="f">
              <v:textbox style="mso-next-textbox:#_x0000_s1027">
                <w:txbxContent>
                  <w:p w:rsidR="00BE7451" w:rsidRDefault="00BE7451" w:rsidP="00BE7451">
                    <w:r>
                      <w:rPr>
                        <w:rFonts w:hint="eastAsia"/>
                      </w:rPr>
                      <w:t>神经网络分类器算法外层结构示意图</w:t>
                    </w:r>
                  </w:p>
                  <w:p w:rsidR="00BE7451" w:rsidRDefault="00BE7451" w:rsidP="00BE7451"/>
                </w:txbxContent>
              </v:textbox>
            </v:shape>
            <v:group id="_x0000_s1028" style="position:absolute;left:1461;top:4244;width:8541;height:10866" coordorigin="1461,4244" coordsize="8541,10866">
              <v:shape id="_x0000_s1029" type="#_x0000_t202" style="position:absolute;left:2562;top:14656;width:694;height:454" filled="f" stroked="f">
                <v:textbox style="mso-next-textbox:#_x0000_s1029">
                  <w:txbxContent>
                    <w:p w:rsidR="00BE7451" w:rsidRDefault="00BE7451" w:rsidP="00BE7451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因变量</w:t>
                      </w:r>
                    </w:p>
                  </w:txbxContent>
                </v:textbox>
              </v:shape>
              <v:shape id="_x0000_s1030" type="#_x0000_t202" style="position:absolute;left:2972;top:5889;width:3847;height:440">
                <v:textbox style="mso-next-textbox:#_x0000_s1030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利用分类器对部分测试数据分类</w:t>
                      </w:r>
                    </w:p>
                    <w:p w:rsidR="00BE7451" w:rsidRDefault="00BE7451" w:rsidP="00BE7451"/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1" type="#_x0000_t32" style="position:absolute;left:5896;top:4614;width:2376;height:1;flip:x" o:connectortype="straight">
                <v:stroke endarrow="block"/>
              </v:shape>
              <v:shape id="_x0000_s1032" type="#_x0000_t202" style="position:absolute;left:1668;top:5353;width:430;height:1420">
                <v:textbox style="mso-next-textbox:#_x0000_s1032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已知数据</w:t>
                      </w:r>
                    </w:p>
                  </w:txbxContent>
                </v:textbox>
              </v:shape>
              <v:shape id="_x0000_s1033" type="#_x0000_t32" style="position:absolute;left:8272;top:4612;width:1;height:3450;flip:y" o:connectortype="straight"/>
              <v:shape id="_x0000_s1034" type="#_x0000_t32" style="position:absolute;left:4950;top:4849;width:1;height:998" o:connectortype="straight">
                <v:stroke endarrow="block"/>
              </v:shape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35" type="#_x0000_t4" style="position:absolute;left:3654;top:11388;width:2626;height:1610">
                <v:textbox style="mso-next-textbox:#_x0000_s1035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判断预测效果</w:t>
                      </w:r>
                    </w:p>
                  </w:txbxContent>
                </v:textbox>
              </v:shape>
              <v:shape id="_x0000_s1036" type="#_x0000_t202" style="position:absolute;left:3256;top:6698;width:831;height:425" strokecolor="white">
                <v:textbox style="mso-next-textbox:#_x0000_s1036">
                  <w:txbxContent>
                    <w:p w:rsidR="00BE7451" w:rsidRDefault="00BE7451" w:rsidP="00BE7451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自变量</w:t>
                      </w:r>
                    </w:p>
                  </w:txbxContent>
                </v:textbox>
              </v:shape>
              <v:shape id="_x0000_s1037" type="#_x0000_t202" style="position:absolute;left:3352;top:4803;width:824;height:715" stroked="f">
                <v:textbox style="mso-next-textbox:#_x0000_s1037">
                  <w:txbxContent>
                    <w:p w:rsidR="00BE7451" w:rsidRDefault="00BE7451" w:rsidP="00BE7451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自变量与因变量</w:t>
                      </w:r>
                    </w:p>
                  </w:txbxContent>
                </v:textbox>
              </v:shape>
              <v:shape id="_x0000_s1038" type="#_x0000_t202" style="position:absolute;left:2468;top:4456;width:504;height:1078">
                <v:textbox style="mso-next-textbox:#_x0000_s1038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训练集</w:t>
                      </w:r>
                    </w:p>
                  </w:txbxContent>
                </v:textbox>
              </v:shape>
              <v:shape id="_x0000_s1039" type="#_x0000_t202" style="position:absolute;left:2461;top:6944;width:504;height:1091">
                <v:textbox style="mso-next-textbox:#_x0000_s1039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测试集</w:t>
                      </w:r>
                    </w:p>
                  </w:txbxContent>
                </v:textbox>
              </v:shape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40" type="#_x0000_t87" style="position:absolute;left:2098;top:4803;width:370;height:2497"/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41" type="#_x0000_t13" style="position:absolute;left:2965;top:4540;width:1123;height:295;rotation:22490601fd"/>
              <v:shape id="_x0000_s1042" type="#_x0000_t13" style="position:absolute;left:2923;top:6546;width:813;height:269;rotation:21263093fd"/>
              <v:shape id="_x0000_s1043" type="#_x0000_t13" style="position:absolute;left:2677;top:8372;width:1425;height:253;rotation:3994882fd"/>
              <v:shape id="_x0000_s1044" type="#_x0000_t13" style="position:absolute;left:6819;top:12945;width:1607;height:338"/>
              <v:shape id="_x0000_s1045" type="#_x0000_t32" style="position:absolute;left:6819;top:13585;width:1509;height:0" o:connectortype="straight">
                <v:stroke endarrow="block"/>
              </v:shape>
              <v:roundrect id="_x0000_s1046" style="position:absolute;left:6484;top:12598;width:3507;height:1332" arcsize="10923f" filled="f"/>
              <v:shape id="_x0000_s1047" type="#_x0000_t202" style="position:absolute;left:8463;top:12858;width:1539;height:699" filled="f" stroked="f">
                <v:textbox style="mso-next-textbox:#_x0000_s1047">
                  <w:txbxContent>
                    <w:p w:rsidR="00BE7451" w:rsidRDefault="00BE7451" w:rsidP="00BE745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数据流</w:t>
                      </w:r>
                    </w:p>
                    <w:p w:rsidR="00BE7451" w:rsidRDefault="00BE7451" w:rsidP="00BE745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算法进行方向</w:t>
                      </w:r>
                    </w:p>
                  </w:txbxContent>
                </v:textbox>
              </v:shape>
              <v:shape id="_x0000_s1048" type="#_x0000_t202" style="position:absolute;left:1565;top:11735;width:528;height:1492">
                <v:textbox style="mso-next-textbox:#_x0000_s1048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未知数据</w:t>
                      </w:r>
                    </w:p>
                  </w:txbxContent>
                </v:textbox>
              </v:shape>
              <v:shape id="_x0000_s1049" type="#_x0000_t13" style="position:absolute;left:2093;top:13334;width:2323;height:490;rotation:817368fd"/>
              <v:shapetype id="_x0000_t99" coordsize="21600,21600" o:spt="99" adj="-11796480,,5400" path="al10800,10800@8@8@4@6,10800,10800,10800,10800@9@7l@30@31@17@18@24@25@15@16@32@33xe">
                <v:stroke joinstyle="miter"/>
                <v:formulas>
                  <v:f eqn="val #1"/>
                  <v:f eqn="val #0"/>
                  <v:f eqn="sum #1 0 #0"/>
                  <v:f eqn="val 10800"/>
                  <v:f eqn="sum 0 0 #1"/>
                  <v:f eqn="sumangle @2 360 0"/>
                  <v:f eqn="if @2 @2 @5"/>
                  <v:f eqn="sum 0 0 @6"/>
                  <v:f eqn="val #2"/>
                  <v:f eqn="sum 0 0 #0"/>
                  <v:f eqn="sum #2 0 2700"/>
                  <v:f eqn="cos @10 #1"/>
                  <v:f eqn="sin @10 #1"/>
                  <v:f eqn="cos 13500 #1"/>
                  <v:f eqn="sin 13500 #1"/>
                  <v:f eqn="sum @11 10800 0"/>
                  <v:f eqn="sum @12 10800 0"/>
                  <v:f eqn="sum @13 10800 0"/>
                  <v:f eqn="sum @14 10800 0"/>
                  <v:f eqn="prod #2 1 2"/>
                  <v:f eqn="sum @19 5400 0"/>
                  <v:f eqn="cos @20 #1"/>
                  <v:f eqn="sin @20 #1"/>
                  <v:f eqn="sum @21 10800 0"/>
                  <v:f eqn="sum @12 @23 @22"/>
                  <v:f eqn="sum @22 @23 @11"/>
                  <v:f eqn="cos 10800 #1"/>
                  <v:f eqn="sin 10800 #1"/>
                  <v:f eqn="cos #2 #1"/>
                  <v:f eqn="sin #2 #1"/>
                  <v:f eqn="sum @26 10800 0"/>
                  <v:f eqn="sum @27 10800 0"/>
                  <v:f eqn="sum @28 10800 0"/>
                  <v:f eqn="sum @29 10800 0"/>
                  <v:f eqn="sum @19 5400 0"/>
                  <v:f eqn="cos @34 #0"/>
                  <v:f eqn="sin @34 #0"/>
                  <v:f eqn="mid #0 #1"/>
                  <v:f eqn="sumangle @37 180 0"/>
                  <v:f eqn="if @2 @37 @38"/>
                  <v:f eqn="cos 10800 @39"/>
                  <v:f eqn="sin 10800 @39"/>
                  <v:f eqn="cos #2 @39"/>
                  <v:f eqn="sin #2 @39"/>
                  <v:f eqn="sum @40 10800 0"/>
                  <v:f eqn="sum @41 10800 0"/>
                  <v:f eqn="sum @42 10800 0"/>
                  <v:f eqn="sum @43 10800 0"/>
                  <v:f eqn="sum @35 10800 0"/>
                  <v:f eqn="sum @36 10800 0"/>
                </v:formulas>
                <v:path o:connecttype="custom" o:connectlocs="@44,@45;@48,@49;@46,@47;@17,@18;@24,@25;@15,@16" textboxrect="3163,3163,18437,18437"/>
                <v:handles>
                  <v:h position="@3,#0" polar="10800,10800"/>
                  <v:h position="#2,#1" polar="10800,10800" radiusrange="0,10800"/>
                </v:handles>
              </v:shapetype>
              <v:shape id="_x0000_s1050" type="#_x0000_t99" style="position:absolute;left:1461;top:13618;width:3223;height:914;rotation:12243724fd" adj="-10063225,1539697,9349"/>
              <v:shape id="_x0000_s1051" type="#_x0000_t202" style="position:absolute;left:7150;top:8216;width:2059;height:1035">
                <v:textbox style="mso-next-textbox:#_x0000_s1051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调整训练方法，或重新对数据预处理</w:t>
                      </w:r>
                    </w:p>
                  </w:txbxContent>
                </v:textbox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52" type="#_x0000_t34" style="position:absolute;left:5867;top:9720;width:2818;height:1992;rotation:270" o:connectortype="elbow" adj="-39,-117531,-47316">
                <v:stroke endarrow="block"/>
              </v:shape>
              <v:shape id="_x0000_s1053" type="#_x0000_t202" style="position:absolute;left:4421;top:13651;width:1220;height:881">
                <v:textbox style="mso-next-textbox:#_x0000_s1053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预测数据</w:t>
                      </w:r>
                    </w:p>
                  </w:txbxContent>
                </v:textbox>
              </v:shape>
              <v:shape id="_x0000_s1054" type="#_x0000_t32" style="position:absolute;left:4947;top:13068;width:1;height:555" o:connectortype="straight">
                <v:stroke endarrow="block"/>
              </v:shape>
              <v:shape id="_x0000_s1055" type="#_x0000_t202" style="position:absolute;left:6685;top:11692;width:1129;height:531" filled="f" stroked="f">
                <v:textbox style="mso-next-textbox:#_x0000_s1055">
                  <w:txbxContent>
                    <w:p w:rsidR="00BE7451" w:rsidRDefault="00BE7451" w:rsidP="00BE745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效果不满意</w:t>
                      </w:r>
                    </w:p>
                  </w:txbxContent>
                </v:textbox>
              </v:shape>
              <v:shape id="_x0000_s1056" type="#_x0000_t202" style="position:absolute;left:4087;top:4244;width:1809;height:577">
                <v:textbox style="mso-next-textbox:#_x0000_s1056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训练分类器</w:t>
                      </w:r>
                    </w:p>
                  </w:txbxContent>
                </v:textbox>
              </v:shape>
              <v:shape id="_x0000_s1057" type="#_x0000_t202" style="position:absolute;left:3419;top:9257;width:3179;height:645">
                <v:textbox style="mso-next-textbox:#_x0000_s1057">
                  <w:txbxContent>
                    <w:p w:rsidR="00BE7451" w:rsidRDefault="00BE7451" w:rsidP="00BE7451">
                      <w:r>
                        <w:rPr>
                          <w:rFonts w:hint="eastAsia"/>
                        </w:rPr>
                        <w:t>3.</w:t>
                      </w:r>
                      <w:r>
                        <w:rPr>
                          <w:rFonts w:hint="eastAsia"/>
                        </w:rPr>
                        <w:t>计算测试数据分类准确率</w:t>
                      </w:r>
                    </w:p>
                  </w:txbxContent>
                </v:textbox>
              </v:shape>
              <v:shape id="_x0000_s1058" type="#_x0000_t32" style="position:absolute;left:4947;top:6357;width:1;height:2774" o:connectortype="straight">
                <v:stroke endarrow="block"/>
              </v:shape>
            </v:group>
          </v:group>
        </w:pict>
      </w:r>
    </w:p>
    <w:sectPr w:rsidR="00943C07" w:rsidSect="00943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451"/>
    <w:rsid w:val="00943C07"/>
    <w:rsid w:val="00BE7451"/>
    <w:rsid w:val="00FB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8"/>
        <o:r id="V:Rule2" type="connector" idref="#_x0000_s1034"/>
        <o:r id="V:Rule3" type="connector" idref="#_x0000_s1045"/>
        <o:r id="V:Rule4" type="connector" idref="#_x0000_s1033"/>
        <o:r id="V:Rule5" type="connector" idref="#_x0000_s1054"/>
        <o:r id="V:Rule6" type="connector" idref="#_x0000_s1031"/>
        <o:r id="V:Rule7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1</cp:revision>
  <dcterms:created xsi:type="dcterms:W3CDTF">2012-07-20T01:43:00Z</dcterms:created>
  <dcterms:modified xsi:type="dcterms:W3CDTF">2012-07-20T01:44:00Z</dcterms:modified>
</cp:coreProperties>
</file>