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440" w:lineRule="exact"/>
        <w:jc w:val="center"/>
        <w:textAlignment w:val="bottom"/>
        <w:rPr>
          <w:rFonts w:ascii="楷体_GB2312" w:eastAsia="楷体_GB2312"/>
          <w:b/>
          <w:bCs/>
          <w:sz w:val="32"/>
          <w:szCs w:val="32"/>
        </w:rPr>
      </w:pPr>
      <w:r>
        <w:rPr>
          <w:rFonts w:hint="eastAsia" w:ascii="楷体_GB2312" w:eastAsia="楷体_GB2312"/>
          <w:b/>
          <w:bCs/>
          <w:sz w:val="32"/>
          <w:szCs w:val="32"/>
        </w:rPr>
        <w:t>发挥竞赛影响优势 助力创新人才培养</w:t>
      </w:r>
    </w:p>
    <w:p>
      <w:pPr>
        <w:widowControl/>
        <w:autoSpaceDE w:val="0"/>
        <w:autoSpaceDN w:val="0"/>
        <w:jc w:val="center"/>
        <w:textAlignment w:val="bottom"/>
        <w:rPr>
          <w:rFonts w:eastAsia="楷体_GB2312"/>
          <w:b/>
          <w:bCs/>
          <w:szCs w:val="21"/>
        </w:rPr>
      </w:pPr>
      <w:r>
        <w:rPr>
          <w:rFonts w:ascii="楷体_GB2312" w:eastAsia="楷体_GB2312"/>
          <w:b/>
          <w:bCs/>
          <w:szCs w:val="21"/>
        </w:rPr>
        <w:t>——</w:t>
      </w:r>
      <w:r>
        <w:rPr>
          <w:rFonts w:eastAsia="楷体_GB2312"/>
          <w:b/>
          <w:bCs/>
          <w:szCs w:val="21"/>
        </w:rPr>
        <w:t>2023</w:t>
      </w:r>
      <w:r>
        <w:rPr>
          <w:rFonts w:hint="eastAsia" w:ascii="楷体_GB2312" w:eastAsia="楷体_GB2312"/>
          <w:b/>
          <w:bCs/>
          <w:szCs w:val="21"/>
        </w:rPr>
        <w:t>高教社杯全国大学生数学建模竞赛</w:t>
      </w:r>
      <w:bookmarkStart w:id="0" w:name="_Hlk132891109"/>
      <w:r>
        <w:rPr>
          <w:rFonts w:ascii="楷体_GB2312" w:eastAsia="楷体_GB2312"/>
          <w:b/>
          <w:bCs/>
          <w:szCs w:val="21"/>
        </w:rPr>
        <w:t>颁奖</w:t>
      </w:r>
      <w:r>
        <w:rPr>
          <w:rFonts w:hint="eastAsia" w:ascii="楷体_GB2312" w:eastAsia="楷体_GB2312"/>
          <w:b/>
          <w:bCs/>
          <w:szCs w:val="21"/>
        </w:rPr>
        <w:t>典礼</w:t>
      </w:r>
      <w:bookmarkEnd w:id="0"/>
      <w:r>
        <w:rPr>
          <w:rFonts w:hint="eastAsia" w:ascii="楷体_GB2312" w:eastAsia="楷体_GB2312"/>
          <w:b/>
          <w:bCs/>
          <w:szCs w:val="21"/>
        </w:rPr>
        <w:t>在复旦大学隆重</w:t>
      </w:r>
      <w:r>
        <w:rPr>
          <w:rFonts w:eastAsia="楷体_GB2312"/>
          <w:b/>
          <w:bCs/>
          <w:szCs w:val="21"/>
        </w:rPr>
        <w:t>举行</w:t>
      </w:r>
    </w:p>
    <w:p>
      <w:pPr>
        <w:widowControl/>
        <w:autoSpaceDE w:val="0"/>
        <w:autoSpaceDN w:val="0"/>
        <w:jc w:val="center"/>
        <w:textAlignment w:val="bottom"/>
        <w:rPr>
          <w:rFonts w:eastAsia="楷体_GB2312"/>
          <w:b/>
          <w:bCs/>
          <w:szCs w:val="21"/>
        </w:rPr>
      </w:pPr>
      <w:r>
        <w:rPr>
          <w:rFonts w:hint="eastAsia" w:eastAsia="楷体_GB2312"/>
          <w:b/>
          <w:bCs/>
          <w:szCs w:val="21"/>
        </w:rPr>
        <w:drawing>
          <wp:inline distT="0" distB="0" distL="114300" distR="114300">
            <wp:extent cx="5257800" cy="2179955"/>
            <wp:effectExtent l="0" t="0" r="0" b="10795"/>
            <wp:docPr id="22" name="图片 22" descr="大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大合影"/>
                    <pic:cNvPicPr>
                      <a:picLocks noChangeAspect="1"/>
                    </pic:cNvPicPr>
                  </pic:nvPicPr>
                  <pic:blipFill>
                    <a:blip r:embed="rId4"/>
                    <a:stretch>
                      <a:fillRect/>
                    </a:stretch>
                  </pic:blipFill>
                  <pic:spPr>
                    <a:xfrm>
                      <a:off x="0" y="0"/>
                      <a:ext cx="5257800" cy="2179955"/>
                    </a:xfrm>
                    <a:prstGeom prst="rect">
                      <a:avLst/>
                    </a:prstGeom>
                  </pic:spPr>
                </pic:pic>
              </a:graphicData>
            </a:graphic>
          </wp:inline>
        </w:drawing>
      </w:r>
    </w:p>
    <w:p>
      <w:pPr>
        <w:pStyle w:val="8"/>
        <w:ind w:firstLineChars="0"/>
        <w:jc w:val="left"/>
        <w:rPr>
          <w:bCs/>
          <w:sz w:val="20"/>
          <w:szCs w:val="20"/>
        </w:rPr>
      </w:pPr>
      <w:r>
        <w:rPr>
          <w:bCs/>
          <w:sz w:val="20"/>
          <w:szCs w:val="20"/>
        </w:rPr>
        <w:t>2023年12月9日，由中国工业与应用数学学会主办的2023高教社杯全国大学生数学建模竞赛颁奖典礼在复旦大学隆重举行。全国大学生数学建模竞赛组委会主任、中国科协副主席袁亚湘院士，中国工业与应用数学学会（以下简称学会）理事长、武汉大学校长张平文院士，上海市科协副主席陈馨，复旦大学党委副书记尹冬梅，全国大学生数学建模竞赛第二至六届组委会主任李大潜院士，复旦大学赵东元院士，陈恕行院士，李骏院士，沈维孝院士，高等教育出版社党委书记、社长刘超，中国数学会副理事长兼秘书长巩馥洲研究员，全国大学生数学建模竞赛第七届组委会主任陈叔平教授，上海市教委高教处处长杨颉，中国知网研学事业部总经理王峰，北京大学重庆大数据研究院副院长王涛，苏州众言网络科技股份有限公司SPSSPRO事业部总经理魏陆炀等近350人参加了本次颁奖典礼。典礼由学会副理事长杨新民教授主持。</w:t>
      </w:r>
    </w:p>
    <w:p>
      <w:pPr>
        <w:pStyle w:val="8"/>
        <w:ind w:firstLineChars="0"/>
        <w:jc w:val="left"/>
        <w:rPr>
          <w:bCs/>
          <w:sz w:val="20"/>
          <w:szCs w:val="20"/>
        </w:rPr>
      </w:pPr>
      <w:r>
        <w:rPr>
          <w:bCs/>
          <w:sz w:val="20"/>
          <w:szCs w:val="20"/>
        </w:rPr>
        <w:t>尹冬梅首先致辞，她表示，数学建模一直是复旦应用数学的一面旗帜，复旦大学一大批学者为推广大学生数学建模竞赛、推动数学建模思想融入数学类主干课程</w:t>
      </w:r>
      <w:r>
        <w:rPr>
          <w:rFonts w:hint="eastAsia"/>
          <w:bCs/>
          <w:sz w:val="20"/>
          <w:szCs w:val="20"/>
        </w:rPr>
        <w:t>做</w:t>
      </w:r>
      <w:r>
        <w:rPr>
          <w:bCs/>
          <w:sz w:val="20"/>
          <w:szCs w:val="20"/>
        </w:rPr>
        <w:t>出了重要贡献</w:t>
      </w:r>
      <w:r>
        <w:rPr>
          <w:rFonts w:hint="eastAsia"/>
          <w:bCs/>
          <w:sz w:val="20"/>
          <w:szCs w:val="20"/>
        </w:rPr>
        <w:t>。</w:t>
      </w:r>
      <w:r>
        <w:rPr>
          <w:bCs/>
          <w:sz w:val="20"/>
          <w:szCs w:val="20"/>
        </w:rPr>
        <w:t>未来愿与学会及各位兄弟高校同仁一道，共同推动数学建模事业的发展，加强应用数学的落地研究，着力培养数学及交叉学科人才，进一步推进数学学科建设，为推动学术进步</w:t>
      </w:r>
      <w:r>
        <w:rPr>
          <w:rFonts w:hint="eastAsia"/>
          <w:bCs/>
          <w:sz w:val="20"/>
          <w:szCs w:val="20"/>
        </w:rPr>
        <w:t>、</w:t>
      </w:r>
      <w:r>
        <w:rPr>
          <w:bCs/>
          <w:sz w:val="20"/>
          <w:szCs w:val="20"/>
        </w:rPr>
        <w:t>人才培养</w:t>
      </w:r>
      <w:r>
        <w:rPr>
          <w:rFonts w:hint="eastAsia"/>
          <w:bCs/>
          <w:sz w:val="20"/>
          <w:szCs w:val="20"/>
        </w:rPr>
        <w:t>、</w:t>
      </w:r>
      <w:r>
        <w:rPr>
          <w:bCs/>
          <w:sz w:val="20"/>
          <w:szCs w:val="20"/>
        </w:rPr>
        <w:t>国家繁荣发展作出更大的贡献。</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pStyle w:val="8"/>
              <w:spacing w:line="288" w:lineRule="auto"/>
              <w:ind w:firstLine="0" w:firstLineChars="0"/>
              <w:jc w:val="center"/>
              <w:rPr>
                <w:rFonts w:ascii="楷体_GB2312"/>
                <w:bCs/>
                <w:sz w:val="20"/>
                <w:szCs w:val="20"/>
              </w:rPr>
            </w:pPr>
            <w:r>
              <w:rPr>
                <w:rFonts w:hint="eastAsia" w:ascii="楷体" w:hAnsi="楷体" w:eastAsia="楷体" w:cs="楷体"/>
                <w:bCs/>
                <w:sz w:val="20"/>
                <w:szCs w:val="20"/>
              </w:rPr>
              <w:drawing>
                <wp:anchor distT="0" distB="0" distL="114300" distR="114300" simplePos="0" relativeHeight="251659264" behindDoc="0" locked="0" layoutInCell="1" allowOverlap="1">
                  <wp:simplePos x="0" y="0"/>
                  <wp:positionH relativeFrom="column">
                    <wp:posOffset>-1270</wp:posOffset>
                  </wp:positionH>
                  <wp:positionV relativeFrom="paragraph">
                    <wp:posOffset>15240</wp:posOffset>
                  </wp:positionV>
                  <wp:extent cx="2599055" cy="1735455"/>
                  <wp:effectExtent l="0" t="0" r="10795" b="17145"/>
                  <wp:wrapSquare wrapText="bothSides"/>
                  <wp:docPr id="2" name="图片 2" descr="1尹冬梅副书记致辞"/>
                  <wp:cNvGraphicFramePr/>
                  <a:graphic xmlns:a="http://schemas.openxmlformats.org/drawingml/2006/main">
                    <a:graphicData uri="http://schemas.openxmlformats.org/drawingml/2006/picture">
                      <pic:pic xmlns:pic="http://schemas.openxmlformats.org/drawingml/2006/picture">
                        <pic:nvPicPr>
                          <pic:cNvPr id="2" name="图片 2" descr="1尹冬梅副书记致辞"/>
                          <pic:cNvPicPr/>
                        </pic:nvPicPr>
                        <pic:blipFill>
                          <a:blip r:embed="rId5"/>
                          <a:stretch>
                            <a:fillRect/>
                          </a:stretch>
                        </pic:blipFill>
                        <pic:spPr>
                          <a:xfrm>
                            <a:off x="0" y="0"/>
                            <a:ext cx="2599055" cy="1735455"/>
                          </a:xfrm>
                          <a:prstGeom prst="rect">
                            <a:avLst/>
                          </a:prstGeom>
                        </pic:spPr>
                      </pic:pic>
                    </a:graphicData>
                  </a:graphic>
                </wp:anchor>
              </w:drawing>
            </w:r>
            <w:r>
              <w:rPr>
                <w:rFonts w:hint="eastAsia" w:ascii="楷体" w:hAnsi="楷体" w:eastAsia="楷体" w:cs="楷体"/>
                <w:bCs/>
                <w:sz w:val="20"/>
                <w:szCs w:val="20"/>
              </w:rPr>
              <w:t>尹冬梅副书记致辞</w:t>
            </w:r>
          </w:p>
        </w:tc>
        <w:tc>
          <w:tcPr>
            <w:tcW w:w="4261" w:type="dxa"/>
          </w:tcPr>
          <w:p>
            <w:pPr>
              <w:pStyle w:val="8"/>
              <w:spacing w:line="288" w:lineRule="auto"/>
              <w:ind w:firstLine="0" w:firstLineChars="0"/>
              <w:jc w:val="center"/>
              <w:rPr>
                <w:rFonts w:ascii="楷体_GB2312"/>
                <w:bCs/>
                <w:sz w:val="20"/>
                <w:szCs w:val="20"/>
              </w:rPr>
            </w:pPr>
            <w:r>
              <w:rPr>
                <w:rFonts w:hint="eastAsia" w:ascii="楷体" w:hAnsi="楷体" w:eastAsia="楷体" w:cs="楷体"/>
                <w:bCs/>
                <w:sz w:val="20"/>
                <w:szCs w:val="20"/>
              </w:rPr>
              <w:drawing>
                <wp:anchor distT="0" distB="0" distL="114300" distR="114300" simplePos="0" relativeHeight="251660288" behindDoc="0" locked="0" layoutInCell="1" allowOverlap="1">
                  <wp:simplePos x="0" y="0"/>
                  <wp:positionH relativeFrom="column">
                    <wp:posOffset>19685</wp:posOffset>
                  </wp:positionH>
                  <wp:positionV relativeFrom="paragraph">
                    <wp:posOffset>20955</wp:posOffset>
                  </wp:positionV>
                  <wp:extent cx="2599690" cy="1733550"/>
                  <wp:effectExtent l="0" t="0" r="10160" b="0"/>
                  <wp:wrapSquare wrapText="bothSides"/>
                  <wp:docPr id="4" name="图片 4" descr="2杨颉处长致辞"/>
                  <wp:cNvGraphicFramePr/>
                  <a:graphic xmlns:a="http://schemas.openxmlformats.org/drawingml/2006/main">
                    <a:graphicData uri="http://schemas.openxmlformats.org/drawingml/2006/picture">
                      <pic:pic xmlns:pic="http://schemas.openxmlformats.org/drawingml/2006/picture">
                        <pic:nvPicPr>
                          <pic:cNvPr id="4" name="图片 4" descr="2杨颉处长致辞"/>
                          <pic:cNvPicPr/>
                        </pic:nvPicPr>
                        <pic:blipFill>
                          <a:blip r:embed="rId6"/>
                          <a:stretch>
                            <a:fillRect/>
                          </a:stretch>
                        </pic:blipFill>
                        <pic:spPr>
                          <a:xfrm>
                            <a:off x="0" y="0"/>
                            <a:ext cx="2599690" cy="1733550"/>
                          </a:xfrm>
                          <a:prstGeom prst="rect">
                            <a:avLst/>
                          </a:prstGeom>
                        </pic:spPr>
                      </pic:pic>
                    </a:graphicData>
                  </a:graphic>
                </wp:anchor>
              </w:drawing>
            </w:r>
            <w:r>
              <w:rPr>
                <w:rFonts w:hint="eastAsia" w:ascii="楷体" w:hAnsi="楷体" w:eastAsia="楷体" w:cs="楷体"/>
                <w:bCs/>
                <w:sz w:val="20"/>
                <w:szCs w:val="20"/>
              </w:rPr>
              <w:t>杨颉处长致辞</w:t>
            </w:r>
          </w:p>
        </w:tc>
      </w:tr>
    </w:tbl>
    <w:p>
      <w:pPr>
        <w:pStyle w:val="8"/>
        <w:ind w:firstLine="400"/>
        <w:jc w:val="left"/>
        <w:rPr>
          <w:bCs/>
          <w:sz w:val="20"/>
          <w:szCs w:val="20"/>
        </w:rPr>
      </w:pPr>
      <w:r>
        <w:rPr>
          <w:bCs/>
          <w:sz w:val="20"/>
          <w:szCs w:val="20"/>
        </w:rPr>
        <w:t>杨颉代表上海市教育委员会对典礼的举行表示热烈祝贺。他表示，上海市教委一如既往支持全国大学生数学建模竞赛这样的对于培养拔尖创新人才和学科交叉融合有着深刻意义的主题活动。同时，他希望学会</w:t>
      </w:r>
      <w:r>
        <w:rPr>
          <w:rFonts w:hint="eastAsia"/>
          <w:bCs/>
          <w:sz w:val="20"/>
          <w:szCs w:val="20"/>
        </w:rPr>
        <w:t>与</w:t>
      </w:r>
      <w:r>
        <w:rPr>
          <w:bCs/>
          <w:sz w:val="20"/>
          <w:szCs w:val="20"/>
        </w:rPr>
        <w:t>各高校一道携手联动，聚焦学术交流和拔尖人才培养，建立起全方位多层次的教育体系和创新体系。</w:t>
      </w:r>
    </w:p>
    <w:p>
      <w:pPr>
        <w:ind w:firstLine="400" w:firstLineChars="200"/>
        <w:rPr>
          <w:bCs/>
          <w:sz w:val="20"/>
          <w:szCs w:val="20"/>
        </w:rPr>
      </w:pPr>
      <w:r>
        <w:rPr>
          <w:bCs/>
          <w:sz w:val="20"/>
          <w:szCs w:val="20"/>
        </w:rPr>
        <w:t>袁亚湘院士代表</w:t>
      </w:r>
      <w:r>
        <w:rPr>
          <w:rFonts w:hint="eastAsia"/>
          <w:bCs/>
          <w:sz w:val="20"/>
          <w:szCs w:val="20"/>
        </w:rPr>
        <w:t>全国</w:t>
      </w:r>
      <w:r>
        <w:rPr>
          <w:bCs/>
          <w:sz w:val="20"/>
          <w:szCs w:val="20"/>
        </w:rPr>
        <w:t>组委会对各位嘉宾的到来表示热烈欢迎，对</w:t>
      </w:r>
      <w:r>
        <w:rPr>
          <w:rFonts w:hint="eastAsia"/>
          <w:bCs/>
          <w:sz w:val="20"/>
          <w:szCs w:val="20"/>
        </w:rPr>
        <w:t>以</w:t>
      </w:r>
      <w:r>
        <w:rPr>
          <w:bCs/>
          <w:sz w:val="20"/>
          <w:szCs w:val="20"/>
        </w:rPr>
        <w:t>李大潜</w:t>
      </w:r>
      <w:r>
        <w:rPr>
          <w:rFonts w:hint="eastAsia"/>
          <w:bCs/>
          <w:sz w:val="20"/>
          <w:szCs w:val="20"/>
        </w:rPr>
        <w:t>先生为代表的</w:t>
      </w:r>
      <w:r>
        <w:rPr>
          <w:bCs/>
          <w:sz w:val="20"/>
          <w:szCs w:val="20"/>
        </w:rPr>
        <w:t>老一辈专家们为数学建模竞赛发展付出的辛勤劳动和各赞助</w:t>
      </w:r>
      <w:r>
        <w:rPr>
          <w:rFonts w:hint="eastAsia"/>
          <w:bCs/>
          <w:sz w:val="20"/>
          <w:szCs w:val="20"/>
        </w:rPr>
        <w:t>单位为</w:t>
      </w:r>
      <w:r>
        <w:rPr>
          <w:bCs/>
          <w:sz w:val="20"/>
          <w:szCs w:val="20"/>
        </w:rPr>
        <w:t>竞赛</w:t>
      </w:r>
      <w:r>
        <w:rPr>
          <w:rFonts w:hint="eastAsia"/>
          <w:bCs/>
          <w:sz w:val="20"/>
          <w:szCs w:val="20"/>
        </w:rPr>
        <w:t>提供</w:t>
      </w:r>
      <w:r>
        <w:rPr>
          <w:bCs/>
          <w:sz w:val="20"/>
          <w:szCs w:val="20"/>
        </w:rPr>
        <w:t>的大力支持表示衷心感谢，并</w:t>
      </w:r>
      <w:r>
        <w:rPr>
          <w:rFonts w:hint="eastAsia"/>
          <w:bCs/>
          <w:sz w:val="20"/>
          <w:szCs w:val="20"/>
        </w:rPr>
        <w:t>谈了对于竞赛工作的几点体会</w:t>
      </w:r>
      <w:r>
        <w:rPr>
          <w:bCs/>
          <w:sz w:val="20"/>
          <w:szCs w:val="20"/>
        </w:rPr>
        <w:t>：一是参加竞赛不仅仅是获得名次，更重要的是得到锻炼，获得成长；二是参加竞赛对数学学科的发展也起到作用，同学们的参赛促进了各个学校的科学研究和教育，甚至是推动</w:t>
      </w:r>
      <w:r>
        <w:rPr>
          <w:rFonts w:hint="eastAsia"/>
          <w:bCs/>
          <w:sz w:val="20"/>
          <w:szCs w:val="20"/>
        </w:rPr>
        <w:t>了</w:t>
      </w:r>
      <w:r>
        <w:rPr>
          <w:bCs/>
          <w:sz w:val="20"/>
          <w:szCs w:val="20"/>
        </w:rPr>
        <w:t>教学改革；三是</w:t>
      </w:r>
      <w:r>
        <w:rPr>
          <w:rFonts w:hint="eastAsia"/>
          <w:bCs/>
          <w:sz w:val="20"/>
          <w:szCs w:val="20"/>
        </w:rPr>
        <w:t>希望</w:t>
      </w:r>
      <w:r>
        <w:rPr>
          <w:bCs/>
          <w:sz w:val="20"/>
          <w:szCs w:val="20"/>
        </w:rPr>
        <w:t>数学建模课程的指导教师将课程教学、竞赛指导和个人研究相结合，做出更多成果</w:t>
      </w:r>
      <w:r>
        <w:rPr>
          <w:rFonts w:hint="eastAsia"/>
          <w:bCs/>
          <w:sz w:val="20"/>
          <w:szCs w:val="20"/>
        </w:rPr>
        <w:t>，获得更多收获</w:t>
      </w:r>
      <w:r>
        <w:rPr>
          <w:bCs/>
          <w:sz w:val="20"/>
          <w:szCs w:val="20"/>
        </w:rPr>
        <w:t>；四是希望通过开展</w:t>
      </w:r>
      <w:r>
        <w:rPr>
          <w:rFonts w:hint="eastAsia"/>
          <w:bCs/>
          <w:sz w:val="20"/>
          <w:szCs w:val="20"/>
        </w:rPr>
        <w:t>竞赛</w:t>
      </w:r>
      <w:r>
        <w:rPr>
          <w:bCs/>
          <w:sz w:val="20"/>
          <w:szCs w:val="20"/>
        </w:rPr>
        <w:t>活动，让更多来自实际的问题能够体现在竞赛题目中，能够</w:t>
      </w:r>
      <w:r>
        <w:rPr>
          <w:rFonts w:hint="eastAsia"/>
          <w:bCs/>
          <w:sz w:val="20"/>
          <w:szCs w:val="20"/>
        </w:rPr>
        <w:t>在</w:t>
      </w:r>
      <w:r>
        <w:rPr>
          <w:bCs/>
          <w:sz w:val="20"/>
          <w:szCs w:val="20"/>
        </w:rPr>
        <w:t>我们国家应用数学家解决一些落地问题</w:t>
      </w:r>
      <w:r>
        <w:rPr>
          <w:rFonts w:hint="eastAsia"/>
          <w:bCs/>
          <w:sz w:val="20"/>
          <w:szCs w:val="20"/>
        </w:rPr>
        <w:t>的过程中发挥出更大作用</w:t>
      </w:r>
      <w:r>
        <w:rPr>
          <w:bCs/>
          <w:sz w:val="20"/>
          <w:szCs w:val="20"/>
        </w:rPr>
        <w:t>；五是希望各赛区要高度重视</w:t>
      </w:r>
      <w:r>
        <w:rPr>
          <w:rFonts w:hint="eastAsia"/>
          <w:bCs/>
          <w:sz w:val="20"/>
          <w:szCs w:val="20"/>
        </w:rPr>
        <w:t>对</w:t>
      </w:r>
      <w:r>
        <w:rPr>
          <w:bCs/>
          <w:sz w:val="20"/>
          <w:szCs w:val="20"/>
        </w:rPr>
        <w:t>竞赛中发生的不端行为的处理，</w:t>
      </w:r>
      <w:r>
        <w:rPr>
          <w:rFonts w:hint="eastAsia"/>
          <w:bCs/>
          <w:sz w:val="20"/>
          <w:szCs w:val="20"/>
        </w:rPr>
        <w:t>维护好竞赛的公平公正，要</w:t>
      </w:r>
      <w:r>
        <w:rPr>
          <w:bCs/>
          <w:sz w:val="20"/>
          <w:szCs w:val="20"/>
        </w:rPr>
        <w:t>把全国组委会的</w:t>
      </w:r>
      <w:r>
        <w:rPr>
          <w:rFonts w:hint="eastAsia"/>
          <w:bCs/>
          <w:sz w:val="20"/>
          <w:szCs w:val="20"/>
        </w:rPr>
        <w:t>文件</w:t>
      </w:r>
      <w:r>
        <w:rPr>
          <w:bCs/>
          <w:sz w:val="20"/>
          <w:szCs w:val="20"/>
        </w:rPr>
        <w:t>精神传达给参赛高校的指导教师和同学，让大家充分认识到赛风赛纪的重要性。</w:t>
      </w:r>
    </w:p>
    <w:p>
      <w:pPr>
        <w:pStyle w:val="2"/>
        <w:ind w:firstLine="0" w:firstLineChars="0"/>
        <w:jc w:val="center"/>
        <w:rPr>
          <w:rFonts w:ascii="宋体" w:hAnsi="宋体"/>
          <w:bCs/>
          <w:sz w:val="20"/>
          <w:szCs w:val="20"/>
        </w:rPr>
      </w:pPr>
      <w:r>
        <w:rPr>
          <w:rFonts w:hint="eastAsia" w:ascii="宋体" w:hAnsi="宋体"/>
          <w:bCs/>
          <w:sz w:val="20"/>
          <w:szCs w:val="20"/>
        </w:rPr>
        <w:drawing>
          <wp:inline distT="0" distB="0" distL="114300" distR="114300">
            <wp:extent cx="4100830" cy="2733040"/>
            <wp:effectExtent l="0" t="0" r="13970" b="10160"/>
            <wp:docPr id="7" name="图片 7" descr="3袁亚湘院士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袁亚湘院士讲话"/>
                    <pic:cNvPicPr>
                      <a:picLocks noChangeAspect="1"/>
                    </pic:cNvPicPr>
                  </pic:nvPicPr>
                  <pic:blipFill>
                    <a:blip r:embed="rId7"/>
                    <a:stretch>
                      <a:fillRect/>
                    </a:stretch>
                  </pic:blipFill>
                  <pic:spPr>
                    <a:xfrm>
                      <a:off x="0" y="0"/>
                      <a:ext cx="4100830" cy="2733040"/>
                    </a:xfrm>
                    <a:prstGeom prst="rect">
                      <a:avLst/>
                    </a:prstGeom>
                  </pic:spPr>
                </pic:pic>
              </a:graphicData>
            </a:graphic>
          </wp:inline>
        </w:drawing>
      </w:r>
    </w:p>
    <w:p>
      <w:pPr>
        <w:jc w:val="center"/>
        <w:rPr>
          <w:rFonts w:ascii="楷体" w:hAnsi="楷体" w:eastAsia="楷体" w:cs="楷体"/>
          <w:bCs/>
          <w:sz w:val="20"/>
          <w:szCs w:val="20"/>
        </w:rPr>
      </w:pPr>
      <w:r>
        <w:rPr>
          <w:rFonts w:hint="eastAsia" w:ascii="楷体" w:hAnsi="楷体" w:eastAsia="楷体" w:cs="楷体"/>
          <w:bCs/>
          <w:sz w:val="20"/>
          <w:szCs w:val="20"/>
        </w:rPr>
        <w:t>全国组委会主任袁亚湘院士讲话</w:t>
      </w:r>
    </w:p>
    <w:p>
      <w:pPr>
        <w:pStyle w:val="8"/>
        <w:ind w:firstLine="400"/>
        <w:jc w:val="left"/>
        <w:rPr>
          <w:bCs/>
          <w:sz w:val="20"/>
          <w:szCs w:val="20"/>
        </w:rPr>
      </w:pPr>
      <w:r>
        <w:rPr>
          <w:rFonts w:hint="eastAsia" w:ascii="宋体" w:hAnsi="宋体"/>
          <w:bCs/>
          <w:sz w:val="20"/>
          <w:szCs w:val="20"/>
        </w:rPr>
        <w:drawing>
          <wp:anchor distT="0" distB="0" distL="114300" distR="114300" simplePos="0" relativeHeight="251661312" behindDoc="0" locked="0" layoutInCell="1" allowOverlap="1">
            <wp:simplePos x="0" y="0"/>
            <wp:positionH relativeFrom="column">
              <wp:posOffset>19050</wp:posOffset>
            </wp:positionH>
            <wp:positionV relativeFrom="paragraph">
              <wp:posOffset>1493520</wp:posOffset>
            </wp:positionV>
            <wp:extent cx="5257165" cy="2374900"/>
            <wp:effectExtent l="0" t="0" r="635" b="6350"/>
            <wp:wrapTopAndBottom/>
            <wp:docPr id="14" name="图片 14" descr="颁奖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颁奖合影"/>
                    <pic:cNvPicPr>
                      <a:picLocks noChangeAspect="1"/>
                    </pic:cNvPicPr>
                  </pic:nvPicPr>
                  <pic:blipFill>
                    <a:blip r:embed="rId8"/>
                    <a:stretch>
                      <a:fillRect/>
                    </a:stretch>
                  </pic:blipFill>
                  <pic:spPr>
                    <a:xfrm>
                      <a:off x="0" y="0"/>
                      <a:ext cx="5257165" cy="2374900"/>
                    </a:xfrm>
                    <a:prstGeom prst="rect">
                      <a:avLst/>
                    </a:prstGeom>
                  </pic:spPr>
                </pic:pic>
              </a:graphicData>
            </a:graphic>
          </wp:anchor>
        </w:drawing>
      </w:r>
      <w:r>
        <w:rPr>
          <w:bCs/>
          <w:sz w:val="20"/>
          <w:szCs w:val="20"/>
        </w:rPr>
        <w:t>全国大学生数学建模竞赛组委会副主任兼秘书长、专家组组长谢金星教授宣读了获奖名单，获优秀组织工作奖的赛区负责人、竞赛命题人</w:t>
      </w:r>
      <w:r>
        <w:rPr>
          <w:rFonts w:hint="eastAsia"/>
          <w:bCs/>
          <w:sz w:val="20"/>
          <w:szCs w:val="20"/>
        </w:rPr>
        <w:t>与</w:t>
      </w:r>
      <w:r>
        <w:rPr>
          <w:bCs/>
          <w:sz w:val="20"/>
          <w:szCs w:val="20"/>
        </w:rPr>
        <w:t>获全国奖的代表先后上台领奖。复旦大学曹宇轩、黄瑞、秦一天和浙江工贸职业技术学院徐萌、金成涛、陈瑶分别捧得本科组和专科组</w:t>
      </w:r>
      <w:r>
        <w:rPr>
          <w:rFonts w:hint="eastAsia"/>
          <w:bCs/>
          <w:sz w:val="20"/>
          <w:szCs w:val="20"/>
        </w:rPr>
        <w:t>“</w:t>
      </w:r>
      <w:r>
        <w:rPr>
          <w:bCs/>
          <w:sz w:val="20"/>
          <w:szCs w:val="20"/>
        </w:rPr>
        <w:t>高教社杯</w:t>
      </w:r>
      <w:r>
        <w:rPr>
          <w:rFonts w:hint="eastAsia"/>
          <w:bCs/>
          <w:sz w:val="20"/>
          <w:szCs w:val="20"/>
        </w:rPr>
        <w:t>”</w:t>
      </w:r>
      <w:r>
        <w:rPr>
          <w:bCs/>
          <w:sz w:val="20"/>
          <w:szCs w:val="20"/>
        </w:rPr>
        <w:t>；浙江工业大学林春博、郑向桐、朱亦菲荣获</w:t>
      </w:r>
      <w:r>
        <w:rPr>
          <w:rFonts w:hint="eastAsia"/>
          <w:bCs/>
          <w:sz w:val="20"/>
          <w:szCs w:val="20"/>
        </w:rPr>
        <w:t>“</w:t>
      </w:r>
      <w:r>
        <w:rPr>
          <w:bCs/>
          <w:sz w:val="20"/>
          <w:szCs w:val="20"/>
        </w:rPr>
        <w:t>知网研学奖</w:t>
      </w:r>
      <w:r>
        <w:rPr>
          <w:rFonts w:hint="eastAsia"/>
          <w:bCs/>
          <w:sz w:val="20"/>
          <w:szCs w:val="20"/>
        </w:rPr>
        <w:t>”</w:t>
      </w:r>
      <w:r>
        <w:rPr>
          <w:bCs/>
          <w:sz w:val="20"/>
          <w:szCs w:val="20"/>
        </w:rPr>
        <w:t>；南京邮电大学邸智、张一博、韩书星和深圳信息职业技术学院钟国祥、文佳晟、廖明哲分别荣获本科组和专科组</w:t>
      </w:r>
      <w:r>
        <w:rPr>
          <w:rFonts w:hint="eastAsia"/>
          <w:bCs/>
          <w:sz w:val="20"/>
          <w:szCs w:val="20"/>
        </w:rPr>
        <w:t>“</w:t>
      </w:r>
      <w:r>
        <w:rPr>
          <w:bCs/>
          <w:sz w:val="20"/>
          <w:szCs w:val="20"/>
        </w:rPr>
        <w:t>北太天元数模之星</w:t>
      </w:r>
      <w:r>
        <w:rPr>
          <w:rFonts w:hint="eastAsia"/>
          <w:bCs/>
          <w:sz w:val="20"/>
          <w:szCs w:val="20"/>
        </w:rPr>
        <w:t>”</w:t>
      </w:r>
      <w:r>
        <w:rPr>
          <w:bCs/>
          <w:sz w:val="20"/>
          <w:szCs w:val="20"/>
        </w:rPr>
        <w:t>，会议为获奖师生颁发了奖杯和证书。本科组</w:t>
      </w:r>
      <w:r>
        <w:rPr>
          <w:rFonts w:hint="eastAsia"/>
          <w:bCs/>
          <w:sz w:val="20"/>
          <w:szCs w:val="20"/>
        </w:rPr>
        <w:t>“</w:t>
      </w:r>
      <w:r>
        <w:rPr>
          <w:bCs/>
          <w:sz w:val="20"/>
          <w:szCs w:val="20"/>
        </w:rPr>
        <w:t>高教社杯</w:t>
      </w:r>
      <w:r>
        <w:rPr>
          <w:rFonts w:hint="eastAsia"/>
          <w:bCs/>
          <w:sz w:val="20"/>
          <w:szCs w:val="20"/>
        </w:rPr>
        <w:t>”</w:t>
      </w:r>
      <w:r>
        <w:rPr>
          <w:bCs/>
          <w:sz w:val="20"/>
          <w:szCs w:val="20"/>
        </w:rPr>
        <w:t>获得者曹宇轩同学以及专科组</w:t>
      </w:r>
      <w:r>
        <w:rPr>
          <w:rFonts w:hint="eastAsia"/>
          <w:bCs/>
          <w:sz w:val="20"/>
          <w:szCs w:val="20"/>
        </w:rPr>
        <w:t>“</w:t>
      </w:r>
      <w:r>
        <w:rPr>
          <w:bCs/>
          <w:sz w:val="20"/>
          <w:szCs w:val="20"/>
        </w:rPr>
        <w:t>高教社杯</w:t>
      </w:r>
      <w:r>
        <w:rPr>
          <w:rFonts w:hint="eastAsia"/>
          <w:bCs/>
          <w:sz w:val="20"/>
          <w:szCs w:val="20"/>
        </w:rPr>
        <w:t>”</w:t>
      </w:r>
      <w:r>
        <w:rPr>
          <w:bCs/>
          <w:sz w:val="20"/>
          <w:szCs w:val="20"/>
        </w:rPr>
        <w:t>奖获得者徐萌</w:t>
      </w:r>
      <w:r>
        <w:rPr>
          <w:rFonts w:hint="eastAsia"/>
          <w:bCs/>
          <w:sz w:val="20"/>
          <w:szCs w:val="20"/>
          <w:lang w:val="en-US" w:eastAsia="zh-CN"/>
        </w:rPr>
        <w:t>同学</w:t>
      </w:r>
      <w:r>
        <w:rPr>
          <w:bCs/>
          <w:sz w:val="20"/>
          <w:szCs w:val="20"/>
        </w:rPr>
        <w:t>分别发言。</w:t>
      </w:r>
    </w:p>
    <w:p>
      <w:pPr>
        <w:pStyle w:val="8"/>
        <w:ind w:firstLine="0" w:firstLineChars="0"/>
        <w:jc w:val="center"/>
        <w:rPr>
          <w:rFonts w:ascii="楷体" w:hAnsi="楷体" w:eastAsia="楷体" w:cs="楷体"/>
          <w:bCs/>
          <w:sz w:val="20"/>
          <w:szCs w:val="20"/>
        </w:rPr>
      </w:pPr>
      <w:r>
        <w:rPr>
          <w:rFonts w:hint="eastAsia" w:ascii="楷体" w:hAnsi="楷体" w:eastAsia="楷体" w:cs="楷体"/>
          <w:bCs/>
          <w:sz w:val="20"/>
          <w:szCs w:val="20"/>
        </w:rPr>
        <w:t>颁奖合影（部分）</w:t>
      </w:r>
    </w:p>
    <w:p>
      <w:pPr>
        <w:widowControl/>
        <w:ind w:firstLine="420"/>
        <w:jc w:val="left"/>
        <w:rPr>
          <w:bCs/>
          <w:sz w:val="20"/>
          <w:szCs w:val="20"/>
        </w:rPr>
      </w:pPr>
      <w:r>
        <w:rPr>
          <w:bCs/>
          <w:sz w:val="20"/>
          <w:szCs w:val="20"/>
        </w:rPr>
        <w:t>颁奖环节后，魏陆炀总经理</w:t>
      </w:r>
      <w:r>
        <w:rPr>
          <w:rFonts w:hint="eastAsia"/>
          <w:bCs/>
          <w:sz w:val="20"/>
          <w:szCs w:val="20"/>
        </w:rPr>
        <w:t>、</w:t>
      </w:r>
      <w:r>
        <w:rPr>
          <w:bCs/>
          <w:sz w:val="20"/>
          <w:szCs w:val="20"/>
        </w:rPr>
        <w:t>卢朓董事长、王峰总经理和刘超社长分别代表赞助单位发表了讲话。魏陆炀讲到，数学建模</w:t>
      </w:r>
      <w:r>
        <w:rPr>
          <w:rFonts w:hint="eastAsia"/>
          <w:bCs/>
          <w:sz w:val="20"/>
          <w:szCs w:val="20"/>
        </w:rPr>
        <w:t>竞赛</w:t>
      </w:r>
      <w:r>
        <w:rPr>
          <w:bCs/>
          <w:sz w:val="20"/>
          <w:szCs w:val="20"/>
        </w:rPr>
        <w:t>不仅是学生们展示数学与科研才能的平台，也是培养商业数据分析人才的重要渠道</w:t>
      </w:r>
      <w:r>
        <w:rPr>
          <w:rFonts w:hint="eastAsia"/>
          <w:bCs/>
          <w:sz w:val="20"/>
          <w:szCs w:val="20"/>
        </w:rPr>
        <w:t>，</w:t>
      </w:r>
      <w:r>
        <w:rPr>
          <w:bCs/>
          <w:sz w:val="20"/>
          <w:szCs w:val="20"/>
        </w:rPr>
        <w:t>未来</w:t>
      </w:r>
      <w:r>
        <w:rPr>
          <w:rFonts w:hint="eastAsia"/>
          <w:bCs/>
          <w:sz w:val="20"/>
          <w:szCs w:val="20"/>
          <w:lang w:val="en-US" w:eastAsia="zh-CN"/>
        </w:rPr>
        <w:t>本司</w:t>
      </w:r>
      <w:r>
        <w:rPr>
          <w:bCs/>
          <w:sz w:val="20"/>
          <w:szCs w:val="20"/>
        </w:rPr>
        <w:t>将持续投入，帮助更多学生启蒙数学建模，为全国大学生数学建模竞赛提供更坚实的支持与助力。卢朓提到，全国大学生数学建模竞赛是一个非常好的活动，大家有责任一起学以致用，通过数学建模把数学真正的转化为应用，把聪明才智转化为为国家服务的实在能力。</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widowControl/>
              <w:jc w:val="left"/>
              <w:rPr>
                <w:rFonts w:ascii="宋体" w:hAnsi="宋体"/>
                <w:bCs/>
                <w:sz w:val="20"/>
                <w:szCs w:val="20"/>
              </w:rPr>
            </w:pPr>
            <w:r>
              <w:rPr>
                <w:rFonts w:hint="eastAsia" w:ascii="宋体" w:hAnsi="宋体"/>
                <w:bCs/>
                <w:sz w:val="20"/>
                <w:szCs w:val="20"/>
              </w:rPr>
              <w:drawing>
                <wp:inline distT="0" distB="0" distL="114300" distR="114300">
                  <wp:extent cx="2543175" cy="1695450"/>
                  <wp:effectExtent l="0" t="0" r="9525" b="0"/>
                  <wp:docPr id="15" name="图片 15" descr="9众言科技魏陆炀总经理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众言科技魏陆炀总经理讲话"/>
                          <pic:cNvPicPr>
                            <a:picLocks noChangeAspect="1"/>
                          </pic:cNvPicPr>
                        </pic:nvPicPr>
                        <pic:blipFill>
                          <a:blip r:embed="rId9"/>
                          <a:stretch>
                            <a:fillRect/>
                          </a:stretch>
                        </pic:blipFill>
                        <pic:spPr>
                          <a:xfrm>
                            <a:off x="0" y="0"/>
                            <a:ext cx="2543175" cy="1695450"/>
                          </a:xfrm>
                          <a:prstGeom prst="rect">
                            <a:avLst/>
                          </a:prstGeom>
                        </pic:spPr>
                      </pic:pic>
                    </a:graphicData>
                  </a:graphic>
                </wp:inline>
              </w:drawing>
            </w:r>
          </w:p>
          <w:p>
            <w:pPr>
              <w:widowControl/>
              <w:jc w:val="center"/>
              <w:rPr>
                <w:rFonts w:ascii="宋体" w:hAnsi="宋体"/>
                <w:bCs/>
                <w:sz w:val="20"/>
                <w:szCs w:val="20"/>
              </w:rPr>
            </w:pPr>
            <w:r>
              <w:rPr>
                <w:rFonts w:hint="eastAsia" w:ascii="楷体" w:hAnsi="楷体" w:eastAsia="楷体" w:cs="楷体"/>
                <w:bCs/>
                <w:sz w:val="20"/>
                <w:szCs w:val="20"/>
              </w:rPr>
              <w:t>众言科技</w:t>
            </w:r>
            <w:r>
              <w:rPr>
                <w:rFonts w:ascii="楷体" w:hAnsi="楷体" w:eastAsia="楷体" w:cs="楷体"/>
                <w:bCs/>
                <w:sz w:val="20"/>
                <w:szCs w:val="20"/>
              </w:rPr>
              <w:t>SPSSPRO事业部</w:t>
            </w:r>
            <w:r>
              <w:rPr>
                <w:rFonts w:hint="eastAsia" w:ascii="楷体" w:hAnsi="楷体" w:eastAsia="楷体" w:cs="楷体"/>
                <w:bCs/>
                <w:sz w:val="20"/>
                <w:szCs w:val="20"/>
              </w:rPr>
              <w:t>魏陆炀总经理讲话</w:t>
            </w:r>
          </w:p>
        </w:tc>
        <w:tc>
          <w:tcPr>
            <w:tcW w:w="4261" w:type="dxa"/>
          </w:tcPr>
          <w:p>
            <w:pPr>
              <w:widowControl/>
              <w:jc w:val="left"/>
              <w:rPr>
                <w:rFonts w:ascii="宋体" w:hAnsi="宋体"/>
                <w:bCs/>
                <w:sz w:val="20"/>
                <w:szCs w:val="20"/>
              </w:rPr>
            </w:pPr>
            <w:r>
              <w:rPr>
                <w:rFonts w:hint="eastAsia" w:ascii="宋体" w:hAnsi="宋体"/>
                <w:bCs/>
                <w:sz w:val="20"/>
                <w:szCs w:val="20"/>
              </w:rPr>
              <w:drawing>
                <wp:inline distT="0" distB="0" distL="114300" distR="114300">
                  <wp:extent cx="2543175" cy="1695450"/>
                  <wp:effectExtent l="0" t="0" r="9525" b="0"/>
                  <wp:docPr id="16" name="图片 16" descr="10北太天元卢朓董事长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0北太天元卢朓董事长讲话"/>
                          <pic:cNvPicPr>
                            <a:picLocks noChangeAspect="1"/>
                          </pic:cNvPicPr>
                        </pic:nvPicPr>
                        <pic:blipFill>
                          <a:blip r:embed="rId10"/>
                          <a:stretch>
                            <a:fillRect/>
                          </a:stretch>
                        </pic:blipFill>
                        <pic:spPr>
                          <a:xfrm>
                            <a:off x="0" y="0"/>
                            <a:ext cx="2543175" cy="1695450"/>
                          </a:xfrm>
                          <a:prstGeom prst="rect">
                            <a:avLst/>
                          </a:prstGeom>
                        </pic:spPr>
                      </pic:pic>
                    </a:graphicData>
                  </a:graphic>
                </wp:inline>
              </w:drawing>
            </w:r>
          </w:p>
          <w:p>
            <w:pPr>
              <w:widowControl/>
              <w:jc w:val="center"/>
              <w:rPr>
                <w:rFonts w:ascii="楷体" w:hAnsi="楷体" w:eastAsia="楷体" w:cs="楷体"/>
                <w:bCs/>
                <w:sz w:val="20"/>
                <w:szCs w:val="20"/>
              </w:rPr>
            </w:pPr>
            <w:r>
              <w:rPr>
                <w:rFonts w:hint="eastAsia" w:ascii="楷体" w:hAnsi="楷体" w:eastAsia="楷体" w:cs="楷体"/>
                <w:bCs/>
                <w:sz w:val="20"/>
                <w:szCs w:val="20"/>
              </w:rPr>
              <w:t>北太振寰卢朓董事长讲话</w:t>
            </w:r>
          </w:p>
        </w:tc>
      </w:tr>
    </w:tbl>
    <w:p>
      <w:pPr>
        <w:widowControl/>
        <w:ind w:firstLine="400" w:firstLineChars="200"/>
        <w:jc w:val="left"/>
      </w:pPr>
      <w:r>
        <w:rPr>
          <w:bCs/>
          <w:sz w:val="20"/>
          <w:szCs w:val="20"/>
        </w:rPr>
        <w:t>王峰</w:t>
      </w:r>
      <w:r>
        <w:rPr>
          <w:rFonts w:hint="eastAsia"/>
          <w:bCs/>
          <w:sz w:val="20"/>
          <w:szCs w:val="20"/>
        </w:rPr>
        <w:t>讲到</w:t>
      </w:r>
      <w:r>
        <w:rPr>
          <w:bCs/>
          <w:sz w:val="20"/>
          <w:szCs w:val="20"/>
        </w:rPr>
        <w:t>，中国知网成为全国大学生数学建模竞赛官方合作伙伴的6年来，知网研学平台作为国赛支撑平台，不仅在报名管理、过程管理、成果提交、论文检测、参赛统计等方面为国赛提供了全面支撑，更是为参赛师生搭建了全面支持学生开展团队式、协作式、主题式学习</w:t>
      </w:r>
      <w:r>
        <w:rPr>
          <w:rFonts w:hint="eastAsia"/>
          <w:bCs/>
          <w:sz w:val="20"/>
          <w:szCs w:val="20"/>
        </w:rPr>
        <w:t>的</w:t>
      </w:r>
      <w:r>
        <w:rPr>
          <w:bCs/>
          <w:sz w:val="20"/>
          <w:szCs w:val="20"/>
        </w:rPr>
        <w:t>服务</w:t>
      </w:r>
      <w:r>
        <w:rPr>
          <w:rFonts w:hint="eastAsia"/>
          <w:bCs/>
          <w:sz w:val="20"/>
          <w:szCs w:val="20"/>
        </w:rPr>
        <w:t>，</w:t>
      </w:r>
      <w:r>
        <w:rPr>
          <w:bCs/>
          <w:sz w:val="20"/>
          <w:szCs w:val="20"/>
        </w:rPr>
        <w:t>希望</w:t>
      </w:r>
      <w:r>
        <w:rPr>
          <w:rFonts w:hint="eastAsia"/>
          <w:bCs/>
          <w:sz w:val="20"/>
          <w:szCs w:val="20"/>
        </w:rPr>
        <w:t>将来</w:t>
      </w:r>
      <w:r>
        <w:rPr>
          <w:bCs/>
          <w:sz w:val="20"/>
          <w:szCs w:val="20"/>
        </w:rPr>
        <w:t>能</w:t>
      </w:r>
      <w:r>
        <w:rPr>
          <w:rFonts w:hint="eastAsia"/>
          <w:bCs/>
          <w:sz w:val="20"/>
          <w:szCs w:val="20"/>
        </w:rPr>
        <w:t>开</w:t>
      </w:r>
      <w:r>
        <w:rPr>
          <w:bCs/>
          <w:sz w:val="20"/>
          <w:szCs w:val="20"/>
        </w:rPr>
        <w:t>展</w:t>
      </w:r>
      <w:r>
        <w:rPr>
          <w:rFonts w:hint="eastAsia"/>
          <w:bCs/>
          <w:sz w:val="20"/>
          <w:szCs w:val="20"/>
        </w:rPr>
        <w:t>更</w:t>
      </w:r>
      <w:r>
        <w:rPr>
          <w:bCs/>
          <w:sz w:val="20"/>
          <w:szCs w:val="20"/>
        </w:rPr>
        <w:t>深入的合作和研究。刘超社长</w:t>
      </w:r>
      <w:r>
        <w:rPr>
          <w:rFonts w:hint="eastAsia"/>
          <w:bCs/>
          <w:sz w:val="20"/>
          <w:szCs w:val="20"/>
        </w:rPr>
        <w:t>表示</w:t>
      </w:r>
      <w:r>
        <w:rPr>
          <w:bCs/>
          <w:sz w:val="20"/>
          <w:szCs w:val="20"/>
        </w:rPr>
        <w:t>，未来高教社将与全国组委会不断深化合作，扩大建模竞赛的影响力，并通过持续编研出版建模图书及相关数字产品、共同举办</w:t>
      </w:r>
      <w:r>
        <w:rPr>
          <w:rFonts w:hint="eastAsia"/>
          <w:bCs/>
          <w:sz w:val="20"/>
          <w:szCs w:val="20"/>
        </w:rPr>
        <w:t>“</w:t>
      </w:r>
      <w:r>
        <w:rPr>
          <w:bCs/>
          <w:sz w:val="20"/>
          <w:szCs w:val="20"/>
        </w:rPr>
        <w:t>数学建模大讲堂</w:t>
      </w:r>
      <w:r>
        <w:rPr>
          <w:rFonts w:hint="eastAsia"/>
          <w:bCs/>
          <w:sz w:val="20"/>
          <w:szCs w:val="20"/>
        </w:rPr>
        <w:t>”</w:t>
      </w:r>
      <w:r>
        <w:rPr>
          <w:bCs/>
          <w:sz w:val="20"/>
          <w:szCs w:val="20"/>
        </w:rPr>
        <w:t>等系列公益直播活动，为全国广大高校开展数学建模课程教学和竞赛培训提供帮助，同时向广大青年学生传播数学的魅力、介绍数学建模的价值，激发大家参与竞赛的兴趣和热情。</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pStyle w:val="2"/>
              <w:ind w:firstLine="0" w:firstLineChars="0"/>
            </w:pPr>
            <w:r>
              <w:rPr>
                <w:rFonts w:hint="eastAsia"/>
              </w:rPr>
              <w:drawing>
                <wp:inline distT="0" distB="0" distL="114300" distR="114300">
                  <wp:extent cx="2543175" cy="1695450"/>
                  <wp:effectExtent l="0" t="0" r="9525" b="0"/>
                  <wp:docPr id="17" name="图片 17" descr="11中国知网王峰总经理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中国知网王峰总经理讲话"/>
                          <pic:cNvPicPr>
                            <a:picLocks noChangeAspect="1"/>
                          </pic:cNvPicPr>
                        </pic:nvPicPr>
                        <pic:blipFill>
                          <a:blip r:embed="rId11"/>
                          <a:stretch>
                            <a:fillRect/>
                          </a:stretch>
                        </pic:blipFill>
                        <pic:spPr>
                          <a:xfrm>
                            <a:off x="0" y="0"/>
                            <a:ext cx="2543175" cy="1695450"/>
                          </a:xfrm>
                          <a:prstGeom prst="rect">
                            <a:avLst/>
                          </a:prstGeom>
                        </pic:spPr>
                      </pic:pic>
                    </a:graphicData>
                  </a:graphic>
                </wp:inline>
              </w:drawing>
            </w:r>
          </w:p>
          <w:p>
            <w:pPr>
              <w:pStyle w:val="2"/>
              <w:ind w:firstLine="0" w:firstLineChars="0"/>
              <w:jc w:val="center"/>
            </w:pPr>
            <w:r>
              <w:rPr>
                <w:rFonts w:hint="eastAsia" w:ascii="楷体" w:hAnsi="楷体" w:eastAsia="楷体" w:cs="楷体"/>
                <w:bCs/>
                <w:sz w:val="20"/>
                <w:szCs w:val="20"/>
              </w:rPr>
              <w:t>中国知网</w:t>
            </w:r>
            <w:r>
              <w:rPr>
                <w:rFonts w:ascii="楷体" w:hAnsi="楷体" w:eastAsia="楷体" w:cs="楷体"/>
                <w:bCs/>
                <w:sz w:val="20"/>
                <w:szCs w:val="20"/>
              </w:rPr>
              <w:t>研学事业部</w:t>
            </w:r>
            <w:r>
              <w:rPr>
                <w:rFonts w:hint="eastAsia" w:ascii="楷体" w:hAnsi="楷体" w:eastAsia="楷体" w:cs="楷体"/>
                <w:bCs/>
                <w:sz w:val="20"/>
                <w:szCs w:val="20"/>
              </w:rPr>
              <w:t>王峰总经理讲话</w:t>
            </w:r>
          </w:p>
        </w:tc>
        <w:tc>
          <w:tcPr>
            <w:tcW w:w="4261" w:type="dxa"/>
          </w:tcPr>
          <w:p>
            <w:pPr>
              <w:pStyle w:val="2"/>
              <w:ind w:firstLine="0" w:firstLineChars="0"/>
            </w:pPr>
            <w:r>
              <w:rPr>
                <w:rFonts w:hint="eastAsia"/>
              </w:rPr>
              <w:drawing>
                <wp:inline distT="0" distB="0" distL="114300" distR="114300">
                  <wp:extent cx="2543175" cy="1695450"/>
                  <wp:effectExtent l="0" t="0" r="9525" b="0"/>
                  <wp:docPr id="18" name="图片 18" descr="12高教社刘超社长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2高教社刘超社长讲话"/>
                          <pic:cNvPicPr>
                            <a:picLocks noChangeAspect="1"/>
                          </pic:cNvPicPr>
                        </pic:nvPicPr>
                        <pic:blipFill>
                          <a:blip r:embed="rId12"/>
                          <a:stretch>
                            <a:fillRect/>
                          </a:stretch>
                        </pic:blipFill>
                        <pic:spPr>
                          <a:xfrm>
                            <a:off x="0" y="0"/>
                            <a:ext cx="2543175" cy="1695450"/>
                          </a:xfrm>
                          <a:prstGeom prst="rect">
                            <a:avLst/>
                          </a:prstGeom>
                        </pic:spPr>
                      </pic:pic>
                    </a:graphicData>
                  </a:graphic>
                </wp:inline>
              </w:drawing>
            </w:r>
          </w:p>
          <w:p>
            <w:pPr>
              <w:pStyle w:val="2"/>
              <w:ind w:firstLine="0" w:firstLineChars="0"/>
              <w:jc w:val="center"/>
            </w:pPr>
            <w:r>
              <w:rPr>
                <w:rFonts w:hint="eastAsia" w:ascii="楷体" w:hAnsi="楷体" w:eastAsia="楷体" w:cs="楷体"/>
                <w:bCs/>
                <w:sz w:val="20"/>
                <w:szCs w:val="20"/>
              </w:rPr>
              <w:t>高教社刘超社长讲话</w:t>
            </w:r>
          </w:p>
        </w:tc>
      </w:tr>
    </w:tbl>
    <w:p>
      <w:pPr>
        <w:pStyle w:val="2"/>
        <w:ind w:firstLine="0" w:firstLineChars="0"/>
        <w:rPr>
          <w:bCs/>
          <w:sz w:val="20"/>
          <w:szCs w:val="20"/>
        </w:rPr>
      </w:pPr>
      <w:r>
        <w:rPr>
          <w:rFonts w:hint="eastAsia" w:ascii="宋体" w:hAnsi="宋体"/>
          <w:bCs/>
          <w:sz w:val="20"/>
          <w:szCs w:val="20"/>
        </w:rPr>
        <w:t xml:space="preserve">    </w:t>
      </w:r>
      <w:r>
        <w:rPr>
          <w:bCs/>
          <w:sz w:val="20"/>
          <w:szCs w:val="20"/>
        </w:rPr>
        <w:t xml:space="preserve"> 最后，学会理事长张平文院士发表讲话，对2023年命题人、获奖赛区、学生表示祝贺，对竞赛组织工作者、赞助单位、复旦大学表示感谢，特别感谢学会创始人之一</w:t>
      </w:r>
      <w:r>
        <w:rPr>
          <w:rFonts w:hint="eastAsia"/>
          <w:bCs/>
          <w:sz w:val="20"/>
          <w:szCs w:val="20"/>
        </w:rPr>
        <w:t>并</w:t>
      </w:r>
      <w:r>
        <w:rPr>
          <w:bCs/>
          <w:sz w:val="20"/>
          <w:szCs w:val="20"/>
        </w:rPr>
        <w:t>担任过全国大学生数学建模竞赛第二至</w:t>
      </w:r>
      <w:r>
        <w:rPr>
          <w:rFonts w:hint="eastAsia"/>
          <w:bCs/>
          <w:sz w:val="20"/>
          <w:szCs w:val="20"/>
        </w:rPr>
        <w:t>六</w:t>
      </w:r>
      <w:r>
        <w:rPr>
          <w:bCs/>
          <w:sz w:val="20"/>
          <w:szCs w:val="20"/>
        </w:rPr>
        <w:t>届</w:t>
      </w:r>
      <w:r>
        <w:rPr>
          <w:rFonts w:hint="eastAsia"/>
          <w:bCs/>
          <w:sz w:val="20"/>
          <w:szCs w:val="20"/>
        </w:rPr>
        <w:t>组委会</w:t>
      </w:r>
      <w:r>
        <w:rPr>
          <w:bCs/>
          <w:sz w:val="20"/>
          <w:szCs w:val="20"/>
        </w:rPr>
        <w:t>主任的李大潜先生对学会及数学建模竞赛</w:t>
      </w:r>
      <w:r>
        <w:rPr>
          <w:rFonts w:hint="eastAsia"/>
          <w:bCs/>
          <w:sz w:val="20"/>
          <w:szCs w:val="20"/>
        </w:rPr>
        <w:t>做</w:t>
      </w:r>
      <w:r>
        <w:rPr>
          <w:bCs/>
          <w:sz w:val="20"/>
          <w:szCs w:val="20"/>
        </w:rPr>
        <w:t>出的巨大贡献。</w:t>
      </w:r>
      <w:bookmarkStart w:id="1" w:name="_Hlk153444248"/>
      <w:r>
        <w:rPr>
          <w:bCs/>
          <w:sz w:val="20"/>
          <w:szCs w:val="20"/>
        </w:rPr>
        <w:t>张</w:t>
      </w:r>
      <w:r>
        <w:rPr>
          <w:rFonts w:hint="eastAsia"/>
          <w:bCs/>
          <w:sz w:val="20"/>
          <w:szCs w:val="20"/>
        </w:rPr>
        <w:t>平文院士</w:t>
      </w:r>
      <w:bookmarkEnd w:id="1"/>
      <w:r>
        <w:rPr>
          <w:bCs/>
          <w:sz w:val="20"/>
          <w:szCs w:val="20"/>
        </w:rPr>
        <w:t>对竞赛提出三点希望：一是希望</w:t>
      </w:r>
      <w:r>
        <w:rPr>
          <w:rFonts w:hint="eastAsia"/>
          <w:bCs/>
          <w:sz w:val="20"/>
          <w:szCs w:val="20"/>
        </w:rPr>
        <w:t>大家</w:t>
      </w:r>
      <w:r>
        <w:rPr>
          <w:bCs/>
          <w:sz w:val="20"/>
          <w:szCs w:val="20"/>
        </w:rPr>
        <w:t>要提高站位，为中国科技的自立自强作出更大贡献</w:t>
      </w:r>
      <w:r>
        <w:rPr>
          <w:rFonts w:hint="eastAsia"/>
          <w:bCs/>
          <w:sz w:val="20"/>
          <w:szCs w:val="20"/>
        </w:rPr>
        <w:t>，</w:t>
      </w:r>
      <w:r>
        <w:rPr>
          <w:bCs/>
          <w:sz w:val="20"/>
          <w:szCs w:val="20"/>
        </w:rPr>
        <w:t>希望未来更多企业来参与出题，或者数学工作者深入到企业里面去出题，让我们的</w:t>
      </w:r>
      <w:r>
        <w:rPr>
          <w:rFonts w:hint="eastAsia"/>
          <w:bCs/>
          <w:sz w:val="20"/>
          <w:szCs w:val="20"/>
        </w:rPr>
        <w:t>赛题</w:t>
      </w:r>
      <w:r>
        <w:rPr>
          <w:bCs/>
          <w:sz w:val="20"/>
          <w:szCs w:val="20"/>
        </w:rPr>
        <w:t>更能反映国家战略需求；二是希望数学建模竞赛</w:t>
      </w:r>
      <w:r>
        <w:rPr>
          <w:rFonts w:hint="eastAsia"/>
          <w:bCs/>
          <w:sz w:val="20"/>
          <w:szCs w:val="20"/>
        </w:rPr>
        <w:t>与</w:t>
      </w:r>
      <w:r>
        <w:rPr>
          <w:bCs/>
          <w:sz w:val="20"/>
          <w:szCs w:val="20"/>
        </w:rPr>
        <w:t>学校的</w:t>
      </w:r>
      <w:r>
        <w:rPr>
          <w:rFonts w:hint="eastAsia"/>
          <w:bCs/>
          <w:sz w:val="20"/>
          <w:szCs w:val="20"/>
        </w:rPr>
        <w:t>“</w:t>
      </w:r>
      <w:r>
        <w:rPr>
          <w:bCs/>
          <w:sz w:val="20"/>
          <w:szCs w:val="20"/>
        </w:rPr>
        <w:t>三创</w:t>
      </w:r>
      <w:r>
        <w:rPr>
          <w:rFonts w:hint="eastAsia"/>
          <w:bCs/>
          <w:sz w:val="20"/>
          <w:szCs w:val="20"/>
        </w:rPr>
        <w:t>”（</w:t>
      </w:r>
      <w:r>
        <w:rPr>
          <w:bCs/>
          <w:sz w:val="20"/>
          <w:szCs w:val="20"/>
        </w:rPr>
        <w:t>创新</w:t>
      </w:r>
      <w:r>
        <w:rPr>
          <w:rFonts w:hint="eastAsia"/>
          <w:bCs/>
          <w:sz w:val="20"/>
          <w:szCs w:val="20"/>
        </w:rPr>
        <w:t>、</w:t>
      </w:r>
      <w:r>
        <w:rPr>
          <w:bCs/>
          <w:sz w:val="20"/>
          <w:szCs w:val="20"/>
        </w:rPr>
        <w:t>创</w:t>
      </w:r>
      <w:r>
        <w:rPr>
          <w:rFonts w:hint="eastAsia"/>
          <w:bCs/>
          <w:sz w:val="20"/>
          <w:szCs w:val="20"/>
        </w:rPr>
        <w:t>造</w:t>
      </w:r>
      <w:r>
        <w:rPr>
          <w:bCs/>
          <w:sz w:val="20"/>
          <w:szCs w:val="20"/>
        </w:rPr>
        <w:t>、创业</w:t>
      </w:r>
      <w:r>
        <w:rPr>
          <w:rFonts w:hint="eastAsia"/>
          <w:bCs/>
          <w:sz w:val="20"/>
          <w:szCs w:val="20"/>
        </w:rPr>
        <w:t>）</w:t>
      </w:r>
      <w:r>
        <w:rPr>
          <w:bCs/>
          <w:sz w:val="20"/>
          <w:szCs w:val="20"/>
        </w:rPr>
        <w:t>、思政教育能够结合起来，成为学校三创教育全方位育人的一个重要方式；三是希望</w:t>
      </w:r>
      <w:r>
        <w:rPr>
          <w:rFonts w:hint="eastAsia"/>
          <w:bCs/>
          <w:sz w:val="20"/>
          <w:szCs w:val="20"/>
        </w:rPr>
        <w:t>能够</w:t>
      </w:r>
      <w:r>
        <w:rPr>
          <w:bCs/>
          <w:sz w:val="20"/>
          <w:szCs w:val="20"/>
        </w:rPr>
        <w:t>不断解放思想、不断进步，把数学建模竞赛的整个生态建设好，</w:t>
      </w:r>
      <w:r>
        <w:rPr>
          <w:rFonts w:hint="eastAsia"/>
          <w:bCs/>
          <w:sz w:val="20"/>
          <w:szCs w:val="20"/>
        </w:rPr>
        <w:t>探索</w:t>
      </w:r>
      <w:r>
        <w:rPr>
          <w:bCs/>
          <w:sz w:val="20"/>
          <w:szCs w:val="20"/>
        </w:rPr>
        <w:t>把竞赛延伸到国际</w:t>
      </w:r>
      <w:r>
        <w:rPr>
          <w:rFonts w:hint="eastAsia"/>
          <w:bCs/>
          <w:sz w:val="20"/>
          <w:szCs w:val="20"/>
        </w:rPr>
        <w:t>的可能</w:t>
      </w:r>
      <w:r>
        <w:rPr>
          <w:bCs/>
          <w:sz w:val="20"/>
          <w:szCs w:val="20"/>
        </w:rPr>
        <w:t>，比如先发展</w:t>
      </w:r>
      <w:r>
        <w:rPr>
          <w:rFonts w:hint="eastAsia"/>
          <w:bCs/>
          <w:sz w:val="20"/>
          <w:szCs w:val="20"/>
        </w:rPr>
        <w:t>成“</w:t>
      </w:r>
      <w:r>
        <w:rPr>
          <w:bCs/>
          <w:sz w:val="20"/>
          <w:szCs w:val="20"/>
        </w:rPr>
        <w:t>一带一路</w:t>
      </w:r>
      <w:r>
        <w:rPr>
          <w:rFonts w:hint="eastAsia"/>
          <w:bCs/>
          <w:sz w:val="20"/>
          <w:szCs w:val="20"/>
        </w:rPr>
        <w:t>”区域</w:t>
      </w:r>
      <w:r>
        <w:rPr>
          <w:bCs/>
          <w:sz w:val="20"/>
          <w:szCs w:val="20"/>
        </w:rPr>
        <w:t>的竞赛。</w:t>
      </w:r>
    </w:p>
    <w:p>
      <w:pPr>
        <w:pStyle w:val="2"/>
        <w:ind w:firstLine="0" w:firstLineChars="0"/>
        <w:jc w:val="center"/>
        <w:rPr>
          <w:rFonts w:ascii="宋体" w:hAnsi="宋体"/>
          <w:bCs/>
          <w:sz w:val="20"/>
          <w:szCs w:val="20"/>
        </w:rPr>
      </w:pPr>
      <w:r>
        <w:rPr>
          <w:rFonts w:hint="eastAsia" w:ascii="宋体" w:hAnsi="宋体"/>
          <w:bCs/>
          <w:sz w:val="20"/>
          <w:szCs w:val="20"/>
        </w:rPr>
        <w:drawing>
          <wp:inline distT="0" distB="0" distL="114300" distR="114300">
            <wp:extent cx="4778375" cy="3186430"/>
            <wp:effectExtent l="0" t="0" r="3175" b="13970"/>
            <wp:docPr id="19" name="图片 19" descr="13学会理事长张平文院士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3学会理事长张平文院士讲话"/>
                    <pic:cNvPicPr>
                      <a:picLocks noChangeAspect="1"/>
                    </pic:cNvPicPr>
                  </pic:nvPicPr>
                  <pic:blipFill>
                    <a:blip r:embed="rId13"/>
                    <a:stretch>
                      <a:fillRect/>
                    </a:stretch>
                  </pic:blipFill>
                  <pic:spPr>
                    <a:xfrm>
                      <a:off x="0" y="0"/>
                      <a:ext cx="4778375" cy="3186430"/>
                    </a:xfrm>
                    <a:prstGeom prst="rect">
                      <a:avLst/>
                    </a:prstGeom>
                  </pic:spPr>
                </pic:pic>
              </a:graphicData>
            </a:graphic>
          </wp:inline>
        </w:drawing>
      </w:r>
    </w:p>
    <w:p>
      <w:pPr>
        <w:pStyle w:val="2"/>
        <w:ind w:firstLine="400"/>
        <w:jc w:val="center"/>
        <w:rPr>
          <w:rFonts w:ascii="宋体" w:hAnsi="宋体"/>
          <w:bCs/>
          <w:sz w:val="20"/>
          <w:szCs w:val="20"/>
        </w:rPr>
      </w:pPr>
      <w:r>
        <w:rPr>
          <w:rFonts w:hint="eastAsia" w:ascii="楷体" w:hAnsi="楷体" w:eastAsia="楷体" w:cs="楷体"/>
          <w:bCs/>
          <w:sz w:val="20"/>
          <w:szCs w:val="20"/>
        </w:rPr>
        <w:t>学会理事长张平文院士讲话</w:t>
      </w:r>
    </w:p>
    <w:p>
      <w:pPr>
        <w:pStyle w:val="2"/>
        <w:ind w:firstLine="400"/>
        <w:rPr>
          <w:rFonts w:ascii="宋体" w:hAnsi="宋体"/>
          <w:bCs/>
          <w:sz w:val="20"/>
          <w:szCs w:val="20"/>
        </w:rPr>
      </w:pPr>
      <w:r>
        <w:rPr>
          <w:bCs/>
          <w:sz w:val="20"/>
          <w:szCs w:val="20"/>
        </w:rPr>
        <w:t>2023高教社杯全国大学生数学建模竞赛于9月7日至10日举行，来自全国33个省/市/自治区/特别行政区以及美国、澳大利亚、马来西亚等国家/地区的1685所院校或校区、59611队（本科组54158队、专科组5453队）、近18万名大学生报名参加本项竞赛，创历年参赛人数新记录。今年共评选出了1828队获全国奖，其中本科组一等奖299队、二等奖1200队，分别占本科组参赛总队数的0.55%和2.22%；专科组一等奖69队、二等奖260队，分别占专科组参赛总队数的1.27%和4.77%。</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ZjI1ODRhYTUwMTAyMjI4YmNkMTA3YmRlZjJkODIifQ=="/>
  </w:docVars>
  <w:rsids>
    <w:rsidRoot w:val="00D65110"/>
    <w:rsid w:val="0001117F"/>
    <w:rsid w:val="000D725F"/>
    <w:rsid w:val="00103F5D"/>
    <w:rsid w:val="00146569"/>
    <w:rsid w:val="001940AC"/>
    <w:rsid w:val="001E7160"/>
    <w:rsid w:val="002C089C"/>
    <w:rsid w:val="0030714C"/>
    <w:rsid w:val="003D2825"/>
    <w:rsid w:val="004D1D7C"/>
    <w:rsid w:val="004F2C21"/>
    <w:rsid w:val="004F57F6"/>
    <w:rsid w:val="0061145B"/>
    <w:rsid w:val="00684719"/>
    <w:rsid w:val="00704770"/>
    <w:rsid w:val="007F6B96"/>
    <w:rsid w:val="00876745"/>
    <w:rsid w:val="008F1C2C"/>
    <w:rsid w:val="00934DB9"/>
    <w:rsid w:val="00AB5312"/>
    <w:rsid w:val="00AF1683"/>
    <w:rsid w:val="00B36DB5"/>
    <w:rsid w:val="00B776AD"/>
    <w:rsid w:val="00BB6192"/>
    <w:rsid w:val="00C72C21"/>
    <w:rsid w:val="00CC1AD0"/>
    <w:rsid w:val="00D65110"/>
    <w:rsid w:val="00F13487"/>
    <w:rsid w:val="00F31F2F"/>
    <w:rsid w:val="00F322A6"/>
    <w:rsid w:val="00F35B39"/>
    <w:rsid w:val="00FD4D15"/>
    <w:rsid w:val="00FD5EBF"/>
    <w:rsid w:val="00FE120F"/>
    <w:rsid w:val="00FE2E47"/>
    <w:rsid w:val="00FF5140"/>
    <w:rsid w:val="08E87DF3"/>
    <w:rsid w:val="17272936"/>
    <w:rsid w:val="207955DD"/>
    <w:rsid w:val="358B0CEF"/>
    <w:rsid w:val="38DC59FF"/>
    <w:rsid w:val="3AAE3E3E"/>
    <w:rsid w:val="3C137C90"/>
    <w:rsid w:val="3C320116"/>
    <w:rsid w:val="3F692A15"/>
    <w:rsid w:val="50AD2009"/>
    <w:rsid w:val="54EE68F1"/>
    <w:rsid w:val="645D4353"/>
    <w:rsid w:val="71882C15"/>
    <w:rsid w:val="7889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kern w:val="2"/>
      <w:sz w:val="18"/>
      <w:szCs w:val="18"/>
    </w:rPr>
  </w:style>
  <w:style w:type="character" w:customStyle="1" w:styleId="10">
    <w:name w:val="页脚 字符"/>
    <w:basedOn w:val="7"/>
    <w:link w:val="3"/>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391</Words>
  <Characters>2231</Characters>
  <Lines>18</Lines>
  <Paragraphs>5</Paragraphs>
  <TotalTime>112</TotalTime>
  <ScaleCrop>false</ScaleCrop>
  <LinksUpToDate>false</LinksUpToDate>
  <CharactersWithSpaces>2617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2023-12-14T01:17:00Z</dcterms:created>
  <dc:creator>8613520204840</dc:creator>
  <cp:lastModifiedBy>安阳</cp:lastModifiedBy>
  <dcterms:modified xsi:type="dcterms:W3CDTF">2023-12-14T05:43:36Z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A58FFFCC48F14B1C8ABCB0B6F5D54FFA_13</vt:lpwstr>
  </property>
</Properties>
</file>